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2952"/>
        <w:gridCol w:w="8348"/>
      </w:tblGrid>
      <w:tr w:rsidR="00432081" w:rsidRPr="00432081" w:rsidTr="00432081">
        <w:trPr>
          <w:trHeight w:val="1275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432081" w:rsidRPr="00432081" w:rsidRDefault="00432081" w:rsidP="00564224">
            <w:pPr>
              <w:pStyle w:val="2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3588F5D2" wp14:editId="624B4437">
                  <wp:extent cx="1397635" cy="6438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C418E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717EE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сентябр</w:t>
            </w:r>
            <w:r w:rsidR="006332D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432081" w:rsidRPr="00432081" w:rsidRDefault="00432081" w:rsidP="00C5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C52620" w:rsidRPr="00C526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Кадро</w:t>
            </w:r>
            <w:r w:rsidR="00C526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вый документооборот в 2017 году в </w:t>
            </w:r>
            <w:r w:rsidR="00717EEE" w:rsidRPr="00717E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</w:t>
            </w:r>
            <w:r w:rsidR="00C526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ых</w:t>
            </w:r>
            <w:r w:rsidR="00717EEE" w:rsidRPr="00717E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(муниципальн</w:t>
            </w:r>
            <w:r w:rsidR="00C526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ых</w:t>
            </w:r>
            <w:r w:rsidR="00717EEE" w:rsidRPr="00717E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) учреждения</w:t>
            </w:r>
            <w:r w:rsidR="00C526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Плавник </w:t>
            </w:r>
            <w:proofErr w:type="spellStart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Радион</w:t>
            </w:r>
            <w:proofErr w:type="spellEnd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Главный эксперт по бюджетному </w:t>
            </w:r>
            <w:proofErr w:type="spellStart"/>
            <w:proofErr w:type="gramStart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Доцент кафедры "Бухгалтерский учет и аудит" Сибирской академии финансов и банковского дела г. Новосибирск. </w:t>
            </w:r>
          </w:p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Москва). </w:t>
            </w:r>
          </w:p>
          <w:p w:rsidR="00432081" w:rsidRPr="004D2620" w:rsidRDefault="00432081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Лектор высокого уровня, успешно работающий с корпоративными группами, такими как: Контрольно-счетная палата 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Москвы, Новосибирской области, Управление Федерального казначейства Новосибирской области.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Один из ведущих консультантов по вопросам бухгалтерского (бюджетного) учета и налогообложения государственных (муниципальных) учреждений в современной России.</w:t>
            </w:r>
          </w:p>
        </w:tc>
      </w:tr>
    </w:tbl>
    <w:p w:rsidR="000B56CA" w:rsidRPr="00F661C2" w:rsidRDefault="008A7E5E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Программа разработана для </w:t>
      </w:r>
      <w:r w:rsidR="00AA602C">
        <w:rPr>
          <w:rFonts w:ascii="Times New Roman" w:eastAsia="Calibri" w:hAnsi="Times New Roman" w:cs="Times New Roman"/>
          <w:i/>
          <w:color w:val="000000"/>
          <w:sz w:val="24"/>
        </w:rPr>
        <w:t xml:space="preserve">специалистов по кадрам, </w:t>
      </w:r>
      <w:r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главных бухгалтеров и </w:t>
      </w:r>
      <w:proofErr w:type="spellStart"/>
      <w:r w:rsidR="00AA602C">
        <w:rPr>
          <w:rFonts w:ascii="Times New Roman" w:eastAsia="Calibri" w:hAnsi="Times New Roman" w:cs="Times New Roman"/>
          <w:i/>
          <w:color w:val="000000"/>
          <w:sz w:val="24"/>
        </w:rPr>
        <w:t>др</w:t>
      </w:r>
      <w:proofErr w:type="gramStart"/>
      <w:r w:rsidR="00AA602C">
        <w:rPr>
          <w:rFonts w:ascii="Times New Roman" w:eastAsia="Calibri" w:hAnsi="Times New Roman" w:cs="Times New Roman"/>
          <w:i/>
          <w:color w:val="000000"/>
          <w:sz w:val="24"/>
        </w:rPr>
        <w:t>.</w:t>
      </w:r>
      <w:r w:rsidRPr="00F661C2">
        <w:rPr>
          <w:rFonts w:ascii="Times New Roman" w:eastAsia="Calibri" w:hAnsi="Times New Roman" w:cs="Times New Roman"/>
          <w:i/>
          <w:color w:val="000000"/>
          <w:sz w:val="24"/>
        </w:rPr>
        <w:t>с</w:t>
      </w:r>
      <w:proofErr w:type="gramEnd"/>
      <w:r w:rsidRPr="00F661C2">
        <w:rPr>
          <w:rFonts w:ascii="Times New Roman" w:eastAsia="Calibri" w:hAnsi="Times New Roman" w:cs="Times New Roman"/>
          <w:i/>
          <w:color w:val="000000"/>
          <w:sz w:val="24"/>
        </w:rPr>
        <w:t>пециалистов</w:t>
      </w:r>
      <w:proofErr w:type="spellEnd"/>
      <w:r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бюджетных, автономных, казенных учреждений, органов государственной власти и местного самоуправления, всех заинтересованных лиц.</w:t>
      </w:r>
    </w:p>
    <w:p w:rsidR="008A7E5E" w:rsidRPr="00E15167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6719A2" w:rsidRPr="00E15167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t>Нормативно-правовая база организации кадрового документооборота в государственных (муниципальных) учреждениях.</w:t>
      </w:r>
      <w:r w:rsidRPr="00AA602C">
        <w:rPr>
          <w:rFonts w:ascii="Times New Roman" w:eastAsia="Calibri" w:hAnsi="Times New Roman" w:cs="Times New Roman"/>
          <w:sz w:val="24"/>
        </w:rPr>
        <w:t xml:space="preserve"> </w:t>
      </w: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t>Особенности организации кадрового документооборота в государственных (муниципальных) учреждениях.</w:t>
      </w:r>
      <w:r w:rsidRPr="00AA602C">
        <w:rPr>
          <w:rFonts w:ascii="Times New Roman" w:eastAsia="Calibri" w:hAnsi="Times New Roman" w:cs="Times New Roman"/>
          <w:sz w:val="24"/>
        </w:rPr>
        <w:t xml:space="preserve"> Порядок формирования табеля форм кадровых документов. Порядок формирования графика кадрового документооборота. </w:t>
      </w: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t>Особенности разработки локальных нормативных актов в государственных (муниципальных) учреждениях.</w:t>
      </w:r>
      <w:r w:rsidRPr="00AA602C">
        <w:rPr>
          <w:rFonts w:ascii="Times New Roman" w:eastAsia="Calibri" w:hAnsi="Times New Roman" w:cs="Times New Roman"/>
          <w:sz w:val="24"/>
        </w:rPr>
        <w:t xml:space="preserve">  Понятие ЛНА, их форма и виды. Структура и содержание локальных нормативных актов. Разработка и принятие локальных нормативных актов. Ошибки, которые допускаются при формировании ЛНА (мнение контрольно-счётных органов). </w:t>
      </w: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t>Особенности заключения трудовых договоров в государственных (муниципальных) учреждениях</w:t>
      </w:r>
      <w:r w:rsidRPr="00AA602C">
        <w:rPr>
          <w:rFonts w:ascii="Times New Roman" w:eastAsia="Calibri" w:hAnsi="Times New Roman" w:cs="Times New Roman"/>
          <w:sz w:val="24"/>
        </w:rPr>
        <w:t xml:space="preserve">: </w:t>
      </w:r>
      <w:r w:rsidRPr="00AA602C">
        <w:rPr>
          <w:rFonts w:ascii="Times New Roman" w:eastAsia="Calibri" w:hAnsi="Times New Roman" w:cs="Times New Roman"/>
          <w:b/>
          <w:sz w:val="24"/>
        </w:rPr>
        <w:t>заключаем «трудовой договор» или «эффективный контракт»?</w:t>
      </w:r>
      <w:r w:rsidRPr="00AA602C">
        <w:rPr>
          <w:rFonts w:ascii="Times New Roman" w:eastAsia="Calibri" w:hAnsi="Times New Roman" w:cs="Times New Roman"/>
          <w:sz w:val="24"/>
        </w:rPr>
        <w:t xml:space="preserve"> Содержание трудового договора (применяем требования Приказа Минтруда от 26.04.2013 №167н). Применение профессионального стандарта при разработке должностных обязанностей работников. Оформление отношений с работником, когда условия его работы отличаются от нормальных: совмещение, увеличение объема работ, расширение зон обслуживания, исполнение обязанностей временно отсутствующего работника.</w:t>
      </w: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t xml:space="preserve">Особенности аттестации работников государственных (муниципальных) учреждений: выполняем требования Постановления Правительства РФ от 27.06.2016 №5684. </w:t>
      </w:r>
      <w:r w:rsidRPr="00AA602C">
        <w:rPr>
          <w:rFonts w:ascii="Times New Roman" w:eastAsia="Calibri" w:hAnsi="Times New Roman" w:cs="Times New Roman"/>
          <w:sz w:val="24"/>
        </w:rPr>
        <w:t>Понятие, цели и значение аттестации персонала. Правовые основы аттестации персонала. Создание системы аттестации на предприятии. Проведение аттестации персонала.</w:t>
      </w: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t>Изменение в порядке предоставления отпусков в 2017 году.</w:t>
      </w:r>
      <w:r w:rsidRPr="00AA602C">
        <w:rPr>
          <w:rFonts w:ascii="Times New Roman" w:eastAsia="Calibri" w:hAnsi="Times New Roman" w:cs="Times New Roman"/>
          <w:sz w:val="24"/>
        </w:rPr>
        <w:t xml:space="preserve"> Предоставление ежегодного основного оплачиваемого отпуска. Составление и утверждение графика отпусков. Внесение изменений (дополнений) в график отпусков. Исчисление стажа, который дает право на ежегодный основной оплачиваемый отпуск. Оформление табеля учета рабочего </w:t>
      </w:r>
      <w:proofErr w:type="gramStart"/>
      <w:r w:rsidRPr="00AA602C">
        <w:rPr>
          <w:rFonts w:ascii="Times New Roman" w:eastAsia="Calibri" w:hAnsi="Times New Roman" w:cs="Times New Roman"/>
          <w:sz w:val="24"/>
        </w:rPr>
        <w:t>времени</w:t>
      </w:r>
      <w:proofErr w:type="gramEnd"/>
      <w:r w:rsidRPr="00AA602C">
        <w:rPr>
          <w:rFonts w:ascii="Times New Roman" w:eastAsia="Calibri" w:hAnsi="Times New Roman" w:cs="Times New Roman"/>
          <w:sz w:val="24"/>
        </w:rPr>
        <w:t xml:space="preserve"> при предоставлении ежегодного основного оплачиваемого отпуска.  Как проверяет трудовая инспекция предоставление отпусков в учреждении.</w:t>
      </w: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t xml:space="preserve">Изменения в нормативно-правовом регулировании систем оплаты труда в 2017 году. </w:t>
      </w:r>
      <w:r w:rsidRPr="00AA602C">
        <w:rPr>
          <w:rFonts w:ascii="Times New Roman" w:eastAsia="Calibri" w:hAnsi="Times New Roman" w:cs="Times New Roman"/>
          <w:sz w:val="24"/>
        </w:rPr>
        <w:t xml:space="preserve">Комментируем «Единые рекомендации по установлению на федеральном, региональном и местном уровнях систем оплаты труда работников государственных и муниципальных </w:t>
      </w:r>
      <w:r w:rsidRPr="00AA602C">
        <w:rPr>
          <w:rFonts w:ascii="Times New Roman" w:eastAsia="Calibri" w:hAnsi="Times New Roman" w:cs="Times New Roman"/>
          <w:sz w:val="24"/>
        </w:rPr>
        <w:lastRenderedPageBreak/>
        <w:t>учреждений на 2017 год». КАКУЮ ЗАРПЛАТУ БУДЕМ ПЛАТИТЬ РУКОВОДИТЕЛЯМ И ИХ ЗАМЕСТИТЕЛЯМ В 2017 ГОДУ?</w:t>
      </w: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 4600 руб</w:t>
      </w:r>
      <w:r w:rsidRPr="00C90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 Обеспечиваем раздаточным материалом.</w:t>
      </w: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- обед в кафе, 2 кофе-паузы - в подарок! </w:t>
      </w: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902EE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22.08.2017 – 10% (4140 руб.); </w:t>
      </w:r>
      <w:r w:rsidRPr="00C902EE">
        <w:rPr>
          <w:rFonts w:ascii="Times New Roman" w:eastAsia="Calibri" w:hAnsi="Times New Roman" w:cs="Times New Roman"/>
          <w:sz w:val="24"/>
          <w:szCs w:val="24"/>
        </w:rPr>
        <w:t>- при участии от 2-х чел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902EE">
        <w:rPr>
          <w:rFonts w:ascii="Times New Roman" w:eastAsia="Calibri" w:hAnsi="Times New Roman" w:cs="Times New Roman"/>
          <w:sz w:val="24"/>
          <w:szCs w:val="24"/>
        </w:rPr>
        <w:t xml:space="preserve"> – 7% (4278 руб.);     - при регистрации на сайте – 5% (4370 руб.);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902EE">
        <w:rPr>
          <w:rFonts w:ascii="Times New Roman" w:eastAsia="Calibri" w:hAnsi="Times New Roman" w:cs="Times New Roman"/>
          <w:sz w:val="24"/>
          <w:szCs w:val="24"/>
        </w:rPr>
        <w:t xml:space="preserve">    - по дисконтной карте – 15% (3910 руб.). </w:t>
      </w: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902EE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C902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902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СПЕЦ</w:t>
      </w:r>
      <w:proofErr w:type="gramStart"/>
      <w:r w:rsidRPr="00C902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.П</w:t>
      </w:r>
      <w:proofErr w:type="gramEnd"/>
      <w:r w:rsidRPr="00C902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РЕДЛОЖЕНИЕ:</w:t>
      </w:r>
      <w:r w:rsidRPr="00C902EE">
        <w:rPr>
          <w:rFonts w:ascii="Times New Roman" w:eastAsia="Calibri" w:hAnsi="Times New Roman" w:cs="Times New Roman"/>
          <w:b/>
          <w:sz w:val="24"/>
          <w:szCs w:val="24"/>
        </w:rPr>
        <w:t xml:space="preserve"> при участии одной организации в двух семинарах 05.09.2017</w:t>
      </w:r>
      <w:r w:rsidR="00857902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C902EE">
        <w:rPr>
          <w:rFonts w:ascii="Times New Roman" w:eastAsia="Calibri" w:hAnsi="Times New Roman" w:cs="Times New Roman"/>
          <w:b/>
          <w:sz w:val="24"/>
          <w:szCs w:val="24"/>
        </w:rPr>
        <w:t xml:space="preserve"> и 06.09.2017 предоставляется особая скидка – 17% (3818 руб. за один семинар). </w:t>
      </w: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E6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Льготная стоимость за участие одного человека в двух семинарах – 7636 руб.</w:t>
      </w:r>
      <w:r w:rsidRPr="00C902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both"/>
        <w:outlineLvl w:val="1"/>
        <w:rPr>
          <w:rFonts w:ascii="Times New Roman" w:eastAsia="Calibri" w:hAnsi="Times New Roman" w:cs="Times New Roman"/>
          <w:sz w:val="16"/>
          <w:szCs w:val="24"/>
        </w:rPr>
      </w:pP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902EE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C90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2E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85790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902EE">
        <w:rPr>
          <w:rFonts w:ascii="Times New Roman" w:eastAsia="Calibri" w:hAnsi="Times New Roman" w:cs="Times New Roman"/>
          <w:b/>
          <w:sz w:val="24"/>
          <w:szCs w:val="24"/>
        </w:rPr>
        <w:t>.09.2017</w:t>
      </w:r>
      <w:r w:rsidRPr="00C902EE">
        <w:rPr>
          <w:rFonts w:ascii="Times New Roman" w:eastAsia="Calibri" w:hAnsi="Times New Roman" w:cs="Times New Roman"/>
          <w:sz w:val="24"/>
          <w:szCs w:val="24"/>
        </w:rPr>
        <w:t xml:space="preserve"> с 9.30 до 16.30 час тематический семинар </w:t>
      </w:r>
      <w:r w:rsidRPr="00C902E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57902" w:rsidRPr="00857902">
        <w:rPr>
          <w:rFonts w:ascii="Times New Roman" w:eastAsia="Calibri" w:hAnsi="Times New Roman" w:cs="Times New Roman"/>
          <w:b/>
          <w:sz w:val="24"/>
          <w:szCs w:val="24"/>
        </w:rPr>
        <w:t>Изменения в учёте санкционирования расходов государственного (муниципального) учреждения в связи с переходом на новый учёт</w:t>
      </w:r>
      <w:r w:rsidRPr="00C902EE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2"/>
        <w:gridCol w:w="5333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60-67-27; (4812) </w:t>
            </w:r>
            <w:r w:rsidR="00723809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701-202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E67E79"/>
    <w:multiLevelType w:val="hybridMultilevel"/>
    <w:tmpl w:val="8CF0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2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4"/>
  </w:num>
  <w:num w:numId="6">
    <w:abstractNumId w:val="8"/>
  </w:num>
  <w:num w:numId="7">
    <w:abstractNumId w:val="0"/>
  </w:num>
  <w:num w:numId="8">
    <w:abstractNumId w:val="4"/>
  </w:num>
  <w:num w:numId="9">
    <w:abstractNumId w:val="19"/>
  </w:num>
  <w:num w:numId="10">
    <w:abstractNumId w:val="29"/>
  </w:num>
  <w:num w:numId="11">
    <w:abstractNumId w:val="27"/>
  </w:num>
  <w:num w:numId="12">
    <w:abstractNumId w:val="5"/>
  </w:num>
  <w:num w:numId="13">
    <w:abstractNumId w:val="18"/>
  </w:num>
  <w:num w:numId="14">
    <w:abstractNumId w:val="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2"/>
  </w:num>
  <w:num w:numId="19">
    <w:abstractNumId w:val="26"/>
  </w:num>
  <w:num w:numId="20">
    <w:abstractNumId w:val="12"/>
  </w:num>
  <w:num w:numId="21">
    <w:abstractNumId w:val="1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3"/>
  </w:num>
  <w:num w:numId="26">
    <w:abstractNumId w:val="15"/>
  </w:num>
  <w:num w:numId="27">
    <w:abstractNumId w:val="28"/>
  </w:num>
  <w:num w:numId="28">
    <w:abstractNumId w:val="30"/>
  </w:num>
  <w:num w:numId="29">
    <w:abstractNumId w:val="11"/>
  </w:num>
  <w:num w:numId="30">
    <w:abstractNumId w:val="2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557BD"/>
    <w:rsid w:val="000B296D"/>
    <w:rsid w:val="000B56CA"/>
    <w:rsid w:val="000C535B"/>
    <w:rsid w:val="000D099E"/>
    <w:rsid w:val="000D1863"/>
    <w:rsid w:val="000E35F2"/>
    <w:rsid w:val="000F7284"/>
    <w:rsid w:val="0011224D"/>
    <w:rsid w:val="00122E25"/>
    <w:rsid w:val="001233F9"/>
    <w:rsid w:val="00126941"/>
    <w:rsid w:val="00134F2C"/>
    <w:rsid w:val="00145F79"/>
    <w:rsid w:val="00197F02"/>
    <w:rsid w:val="001B39F3"/>
    <w:rsid w:val="001B749D"/>
    <w:rsid w:val="001F124B"/>
    <w:rsid w:val="0021157B"/>
    <w:rsid w:val="0023546D"/>
    <w:rsid w:val="0027630C"/>
    <w:rsid w:val="002A3C2D"/>
    <w:rsid w:val="002B30FC"/>
    <w:rsid w:val="002C6E11"/>
    <w:rsid w:val="00316A30"/>
    <w:rsid w:val="00327994"/>
    <w:rsid w:val="00344BFE"/>
    <w:rsid w:val="00356826"/>
    <w:rsid w:val="0038419A"/>
    <w:rsid w:val="003928C9"/>
    <w:rsid w:val="003B65DB"/>
    <w:rsid w:val="003D1F36"/>
    <w:rsid w:val="00414756"/>
    <w:rsid w:val="00422D4B"/>
    <w:rsid w:val="00432081"/>
    <w:rsid w:val="004471A3"/>
    <w:rsid w:val="0049413B"/>
    <w:rsid w:val="004A2F72"/>
    <w:rsid w:val="004B1328"/>
    <w:rsid w:val="004B5553"/>
    <w:rsid w:val="004C3200"/>
    <w:rsid w:val="004D0133"/>
    <w:rsid w:val="004D2620"/>
    <w:rsid w:val="004D6B6D"/>
    <w:rsid w:val="004E1361"/>
    <w:rsid w:val="0052614E"/>
    <w:rsid w:val="0054224B"/>
    <w:rsid w:val="0056114D"/>
    <w:rsid w:val="00564224"/>
    <w:rsid w:val="005A12DD"/>
    <w:rsid w:val="005A4CA7"/>
    <w:rsid w:val="005D5A7C"/>
    <w:rsid w:val="005E24A5"/>
    <w:rsid w:val="005F61D0"/>
    <w:rsid w:val="006332DD"/>
    <w:rsid w:val="00662AAB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D6CAD"/>
    <w:rsid w:val="006F42AE"/>
    <w:rsid w:val="007107F5"/>
    <w:rsid w:val="00711089"/>
    <w:rsid w:val="00717EEE"/>
    <w:rsid w:val="00723809"/>
    <w:rsid w:val="00723D5C"/>
    <w:rsid w:val="007305C3"/>
    <w:rsid w:val="00737736"/>
    <w:rsid w:val="00742BA9"/>
    <w:rsid w:val="00751EC6"/>
    <w:rsid w:val="007724DD"/>
    <w:rsid w:val="00773016"/>
    <w:rsid w:val="007E1976"/>
    <w:rsid w:val="007E654A"/>
    <w:rsid w:val="007F4C75"/>
    <w:rsid w:val="008003BC"/>
    <w:rsid w:val="0081185B"/>
    <w:rsid w:val="008177E3"/>
    <w:rsid w:val="00824AA8"/>
    <w:rsid w:val="00845DF4"/>
    <w:rsid w:val="0085674A"/>
    <w:rsid w:val="008575A2"/>
    <w:rsid w:val="00857902"/>
    <w:rsid w:val="008A0CDC"/>
    <w:rsid w:val="008A7E5E"/>
    <w:rsid w:val="008C4AFF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46B01"/>
    <w:rsid w:val="00983C3C"/>
    <w:rsid w:val="00984E6D"/>
    <w:rsid w:val="00985CA6"/>
    <w:rsid w:val="00994847"/>
    <w:rsid w:val="009C6984"/>
    <w:rsid w:val="00A01984"/>
    <w:rsid w:val="00A17999"/>
    <w:rsid w:val="00A24632"/>
    <w:rsid w:val="00A317BA"/>
    <w:rsid w:val="00A55438"/>
    <w:rsid w:val="00A634DB"/>
    <w:rsid w:val="00A679A3"/>
    <w:rsid w:val="00A75EA4"/>
    <w:rsid w:val="00A812F2"/>
    <w:rsid w:val="00A81B25"/>
    <w:rsid w:val="00A91C59"/>
    <w:rsid w:val="00A93730"/>
    <w:rsid w:val="00A9504D"/>
    <w:rsid w:val="00AA602C"/>
    <w:rsid w:val="00AA6CB9"/>
    <w:rsid w:val="00AC7D87"/>
    <w:rsid w:val="00AE010F"/>
    <w:rsid w:val="00AE31C6"/>
    <w:rsid w:val="00AE529E"/>
    <w:rsid w:val="00AF0D1B"/>
    <w:rsid w:val="00B2023D"/>
    <w:rsid w:val="00B26996"/>
    <w:rsid w:val="00B61653"/>
    <w:rsid w:val="00B951E7"/>
    <w:rsid w:val="00BA4647"/>
    <w:rsid w:val="00BC108A"/>
    <w:rsid w:val="00BC53CC"/>
    <w:rsid w:val="00BD50C3"/>
    <w:rsid w:val="00BE3CF6"/>
    <w:rsid w:val="00BF7FCF"/>
    <w:rsid w:val="00C05E27"/>
    <w:rsid w:val="00C2520E"/>
    <w:rsid w:val="00C26A17"/>
    <w:rsid w:val="00C33B6B"/>
    <w:rsid w:val="00C40372"/>
    <w:rsid w:val="00C418EF"/>
    <w:rsid w:val="00C518FF"/>
    <w:rsid w:val="00C52620"/>
    <w:rsid w:val="00C556BB"/>
    <w:rsid w:val="00C66EE4"/>
    <w:rsid w:val="00C902EE"/>
    <w:rsid w:val="00C94AE2"/>
    <w:rsid w:val="00CB03F2"/>
    <w:rsid w:val="00CC0537"/>
    <w:rsid w:val="00CC23D8"/>
    <w:rsid w:val="00CE13B7"/>
    <w:rsid w:val="00D30FB6"/>
    <w:rsid w:val="00D53DCB"/>
    <w:rsid w:val="00D87BCF"/>
    <w:rsid w:val="00DA4157"/>
    <w:rsid w:val="00DA7ED1"/>
    <w:rsid w:val="00DB48BF"/>
    <w:rsid w:val="00DB75E2"/>
    <w:rsid w:val="00DC123B"/>
    <w:rsid w:val="00DE5C7E"/>
    <w:rsid w:val="00E15167"/>
    <w:rsid w:val="00E33974"/>
    <w:rsid w:val="00E412A2"/>
    <w:rsid w:val="00E41D01"/>
    <w:rsid w:val="00E614E9"/>
    <w:rsid w:val="00E77362"/>
    <w:rsid w:val="00E87071"/>
    <w:rsid w:val="00EC52E2"/>
    <w:rsid w:val="00ED237C"/>
    <w:rsid w:val="00EE6C2A"/>
    <w:rsid w:val="00F02F0E"/>
    <w:rsid w:val="00F03C84"/>
    <w:rsid w:val="00F12522"/>
    <w:rsid w:val="00F22BFC"/>
    <w:rsid w:val="00F54388"/>
    <w:rsid w:val="00F5439C"/>
    <w:rsid w:val="00F661C2"/>
    <w:rsid w:val="00F7401C"/>
    <w:rsid w:val="00F767B7"/>
    <w:rsid w:val="00F95385"/>
    <w:rsid w:val="00FB35F3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11</cp:revision>
  <cp:lastPrinted>2016-08-03T07:59:00Z</cp:lastPrinted>
  <dcterms:created xsi:type="dcterms:W3CDTF">2017-08-02T05:45:00Z</dcterms:created>
  <dcterms:modified xsi:type="dcterms:W3CDTF">2017-08-02T06:31:00Z</dcterms:modified>
</cp:coreProperties>
</file>